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5B28" w14:textId="3F8FBE57" w:rsidR="002A7D16" w:rsidRPr="00AD1BF8" w:rsidRDefault="002A7D16" w:rsidP="00353BB4">
      <w:pPr>
        <w:pStyle w:val="NormalWeb"/>
        <w:spacing w:line="360" w:lineRule="auto"/>
        <w:jc w:val="both"/>
        <w:rPr>
          <w:sz w:val="28"/>
          <w:szCs w:val="28"/>
        </w:rPr>
      </w:pPr>
      <w:r w:rsidRPr="00AD1BF8">
        <w:rPr>
          <w:rFonts w:ascii="Arial" w:hAnsi="Arial" w:cs="Arial"/>
          <w:b/>
          <w:bCs/>
          <w:color w:val="auto"/>
          <w:sz w:val="28"/>
          <w:szCs w:val="28"/>
        </w:rPr>
        <w:t>Hear Pure and The All Medical Group</w:t>
      </w:r>
      <w:r w:rsidR="00353BB4" w:rsidRPr="00AD1BF8">
        <w:rPr>
          <w:rFonts w:ascii="Arial" w:hAnsi="Arial" w:cs="Arial"/>
          <w:b/>
          <w:bCs/>
          <w:color w:val="auto"/>
          <w:sz w:val="28"/>
          <w:szCs w:val="28"/>
        </w:rPr>
        <w:t xml:space="preserve"> Criteria</w:t>
      </w:r>
      <w:r w:rsidRPr="00AD1BF8">
        <w:rPr>
          <w:rFonts w:ascii="Arial" w:hAnsi="Arial" w:cs="Arial"/>
          <w:b/>
          <w:bCs/>
          <w:color w:val="auto"/>
          <w:sz w:val="28"/>
          <w:szCs w:val="28"/>
        </w:rPr>
        <w:t xml:space="preserve">: </w:t>
      </w:r>
      <w:r w:rsidRPr="00AD1BF8">
        <w:rPr>
          <w:rFonts w:ascii="Arial" w:hAnsi="Arial" w:cs="Arial"/>
          <w:color w:val="auto"/>
          <w:sz w:val="28"/>
          <w:szCs w:val="28"/>
        </w:rPr>
        <w:t>for children and adults.</w:t>
      </w:r>
    </w:p>
    <w:p w14:paraId="74D09D84" w14:textId="77777777" w:rsidR="00353BB4" w:rsidRDefault="00353BB4" w:rsidP="002A7D16">
      <w:pPr>
        <w:pStyle w:val="NormalWeb"/>
        <w:spacing w:line="360" w:lineRule="auto"/>
        <w:jc w:val="both"/>
        <w:rPr>
          <w:rFonts w:ascii="Arial" w:hAnsi="Arial" w:cs="Arial"/>
          <w:color w:val="auto"/>
        </w:rPr>
      </w:pPr>
    </w:p>
    <w:p w14:paraId="047FCF8C" w14:textId="65FB4D48" w:rsidR="002A7D16" w:rsidRDefault="002A7D16" w:rsidP="002A7D16">
      <w:pPr>
        <w:pStyle w:val="NormalWeb"/>
        <w:spacing w:line="360" w:lineRule="auto"/>
        <w:jc w:val="both"/>
      </w:pPr>
      <w:r>
        <w:rPr>
          <w:rFonts w:ascii="Arial" w:hAnsi="Arial" w:cs="Arial"/>
          <w:color w:val="auto"/>
        </w:rPr>
        <w:t>Hear Pure has two testing centres, one at Birmingham and Chester. The All Medical Group covers London (based at Rickmansworth). APD testing is priced at £650. In addition, they all offer FM systems and other APD management services (priced separately).</w:t>
      </w:r>
    </w:p>
    <w:p w14:paraId="3649E24F" w14:textId="77777777" w:rsidR="002A7D16" w:rsidRDefault="002A7D16" w:rsidP="002A7D16">
      <w:pPr>
        <w:pStyle w:val="NormalWeb"/>
        <w:spacing w:line="360" w:lineRule="auto"/>
        <w:jc w:val="both"/>
      </w:pPr>
      <w:r>
        <w:rPr>
          <w:rFonts w:ascii="Arial" w:hAnsi="Arial" w:cs="Arial"/>
          <w:color w:val="auto"/>
        </w:rPr>
        <w:t>All three centres provide full testing and are headed by Dr Amjad Mahmood (Head of Audiology at Great Ormond Street/GOSH) and staffed by other members of the APD testing centre at GOSH.</w:t>
      </w:r>
    </w:p>
    <w:p w14:paraId="4B7BD03B" w14:textId="77777777" w:rsidR="002A7D16" w:rsidRDefault="002A7D16" w:rsidP="002A7D16">
      <w:pPr>
        <w:pStyle w:val="yiv8665327388msonormal"/>
        <w:spacing w:line="360" w:lineRule="auto"/>
        <w:rPr>
          <w:rFonts w:ascii="Arial" w:hAnsi="Arial" w:cs="Arial"/>
          <w:color w:val="auto"/>
        </w:rPr>
      </w:pPr>
    </w:p>
    <w:p w14:paraId="67F057F9" w14:textId="77777777" w:rsidR="002A7D16" w:rsidRDefault="002A7D16" w:rsidP="002A7D16">
      <w:pPr>
        <w:pStyle w:val="yiv8665327388msonormal"/>
        <w:spacing w:line="360" w:lineRule="auto"/>
      </w:pPr>
      <w:r>
        <w:rPr>
          <w:rFonts w:ascii="Arial" w:hAnsi="Arial" w:cs="Arial"/>
          <w:color w:val="auto"/>
        </w:rPr>
        <w:t>CRITERIA FOR CHILDREN - at all centres: please read carefully.</w:t>
      </w:r>
    </w:p>
    <w:p w14:paraId="0A6BE4EB" w14:textId="77777777" w:rsidR="002A7D16" w:rsidRDefault="002A7D16" w:rsidP="002A7D16">
      <w:pPr>
        <w:pStyle w:val="yiv8665327388msonormal"/>
        <w:numPr>
          <w:ilvl w:val="0"/>
          <w:numId w:val="1"/>
        </w:numPr>
        <w:spacing w:line="360" w:lineRule="auto"/>
        <w:ind w:left="0" w:hanging="357"/>
      </w:pPr>
      <w:r>
        <w:rPr>
          <w:rFonts w:ascii="Arial" w:hAnsi="Arial" w:cs="Arial"/>
          <w:color w:val="auto"/>
        </w:rPr>
        <w:t>Minimum age at the time of referral should be no less than 7 years.</w:t>
      </w:r>
    </w:p>
    <w:p w14:paraId="6839CFB4" w14:textId="77777777" w:rsidR="002A7D16" w:rsidRDefault="002A7D16" w:rsidP="002A7D16">
      <w:pPr>
        <w:pStyle w:val="yiv8665327388msolistparagraph2"/>
        <w:numPr>
          <w:ilvl w:val="0"/>
          <w:numId w:val="2"/>
        </w:numPr>
        <w:spacing w:line="360" w:lineRule="auto"/>
        <w:ind w:left="0" w:hanging="357"/>
      </w:pPr>
      <w:r>
        <w:rPr>
          <w:rFonts w:ascii="Arial" w:hAnsi="Arial" w:cs="Arial"/>
          <w:color w:val="auto"/>
        </w:rPr>
        <w:t>The developmental, cognitive, speech and language ability of the child should be a minimum age of 7 years.</w:t>
      </w:r>
    </w:p>
    <w:p w14:paraId="0CE21F69" w14:textId="5949D1D8" w:rsidR="002A7D16" w:rsidRDefault="002A7D16" w:rsidP="002A7D16">
      <w:pPr>
        <w:pStyle w:val="yiv8665327388msolistparagraph2"/>
        <w:numPr>
          <w:ilvl w:val="0"/>
          <w:numId w:val="3"/>
        </w:numPr>
        <w:spacing w:line="360" w:lineRule="auto"/>
        <w:ind w:left="0" w:hanging="357"/>
      </w:pPr>
      <w:r>
        <w:rPr>
          <w:rFonts w:ascii="Arial" w:hAnsi="Arial" w:cs="Arial"/>
          <w:color w:val="auto"/>
        </w:rPr>
        <w:t xml:space="preserve">There should be suspicion of APD by educational/healthcare professionals such as teachers, Speech and Language Therapists (SALTs), educational psychologists or clinical psychologists, psychiatrists, ENT surgeons, paediatricians, audiologists, or their GP (please refer to BSA APD information and Guidelines </w:t>
      </w:r>
      <w:hyperlink r:id="rId6" w:history="1">
        <w:r w:rsidR="005878B0" w:rsidRPr="00B40FF3">
          <w:rPr>
            <w:rStyle w:val="Hyperlink"/>
            <w:rFonts w:ascii="Arial" w:hAnsi="Arial" w:cs="Arial"/>
          </w:rPr>
          <w:t>http://www.thebsa.org.uk/bsa-groups/group-apdi/</w:t>
        </w:r>
      </w:hyperlink>
    </w:p>
    <w:p w14:paraId="59DBABA7" w14:textId="77777777" w:rsidR="002A7D16" w:rsidRDefault="002A7D16" w:rsidP="002A7D16">
      <w:pPr>
        <w:pStyle w:val="yiv8665327388msolistparagraph2"/>
        <w:numPr>
          <w:ilvl w:val="0"/>
          <w:numId w:val="4"/>
        </w:numPr>
        <w:spacing w:line="360" w:lineRule="auto"/>
        <w:ind w:left="0" w:hanging="357"/>
      </w:pPr>
      <w:r>
        <w:rPr>
          <w:rFonts w:ascii="Arial" w:hAnsi="Arial" w:cs="Arial"/>
          <w:color w:val="auto"/>
        </w:rPr>
        <w:t>The child should have normal hearing thresholds in both ears with normal middle and inner ear functions – demonstrated by audiology assessment within 12 months of referral, please attach results.</w:t>
      </w:r>
    </w:p>
    <w:p w14:paraId="5B54FB76" w14:textId="77777777" w:rsidR="002A7D16" w:rsidRDefault="002A7D16" w:rsidP="002A7D16">
      <w:pPr>
        <w:pStyle w:val="yiv8665327388msolistparagraph2"/>
        <w:numPr>
          <w:ilvl w:val="0"/>
          <w:numId w:val="5"/>
        </w:numPr>
        <w:spacing w:line="360" w:lineRule="auto"/>
        <w:ind w:left="0" w:hanging="357"/>
      </w:pPr>
      <w:r>
        <w:rPr>
          <w:rFonts w:ascii="Arial" w:hAnsi="Arial" w:cs="Arial"/>
          <w:color w:val="auto"/>
        </w:rPr>
        <w:t>A SALT report must be provided, done within the last 2yrs; please attach to the referral.</w:t>
      </w:r>
    </w:p>
    <w:p w14:paraId="663FB6E1" w14:textId="77777777" w:rsidR="002A7D16" w:rsidRDefault="002A7D16" w:rsidP="002A7D16">
      <w:pPr>
        <w:pStyle w:val="yiv8665327388msolistparagraph2"/>
        <w:numPr>
          <w:ilvl w:val="0"/>
          <w:numId w:val="6"/>
        </w:numPr>
        <w:spacing w:line="360" w:lineRule="auto"/>
        <w:ind w:left="0" w:hanging="357"/>
      </w:pPr>
      <w:r>
        <w:rPr>
          <w:rFonts w:ascii="Arial" w:hAnsi="Arial" w:cs="Arial"/>
          <w:color w:val="auto"/>
        </w:rPr>
        <w:t>An Educational Psychologist report or a developmental review by a paediatrician within the last 2 years, please attach to the referral</w:t>
      </w:r>
    </w:p>
    <w:p w14:paraId="3557CDD9" w14:textId="77777777" w:rsidR="002A7D16" w:rsidRDefault="002A7D16" w:rsidP="002A7D16">
      <w:pPr>
        <w:pStyle w:val="yiv8665327388msonormal"/>
        <w:spacing w:line="360" w:lineRule="auto"/>
      </w:pPr>
      <w:r>
        <w:rPr>
          <w:rFonts w:ascii="Arial" w:hAnsi="Arial" w:cs="Arial"/>
          <w:color w:val="auto"/>
        </w:rPr>
        <w:t>EXCLUSIONS – At all centres, children with the following will not be accepted:</w:t>
      </w:r>
    </w:p>
    <w:p w14:paraId="0480DE32" w14:textId="77777777" w:rsidR="002A7D16" w:rsidRDefault="002A7D16" w:rsidP="002A7D16">
      <w:pPr>
        <w:pStyle w:val="yiv8665327388msonormal"/>
        <w:spacing w:line="360" w:lineRule="auto"/>
      </w:pPr>
      <w:r>
        <w:rPr>
          <w:rFonts w:ascii="Arial" w:hAnsi="Arial" w:cs="Arial"/>
          <w:color w:val="auto"/>
        </w:rPr>
        <w:t>1) Untreated ADD/ADHD</w:t>
      </w:r>
    </w:p>
    <w:p w14:paraId="5ED8C7E7" w14:textId="77777777" w:rsidR="002A7D16" w:rsidRDefault="002A7D16" w:rsidP="002A7D16">
      <w:pPr>
        <w:pStyle w:val="yiv8665327388msonormal"/>
        <w:spacing w:line="360" w:lineRule="auto"/>
      </w:pPr>
      <w:r>
        <w:rPr>
          <w:rFonts w:ascii="Arial" w:hAnsi="Arial" w:cs="Arial"/>
          <w:color w:val="auto"/>
        </w:rPr>
        <w:t>2) Autism (unless high functioning autism)</w:t>
      </w:r>
    </w:p>
    <w:p w14:paraId="3D79DB69" w14:textId="77777777" w:rsidR="002A7D16" w:rsidRDefault="002A7D16" w:rsidP="002A7D16">
      <w:pPr>
        <w:pStyle w:val="yiv8665327388msonormal"/>
        <w:spacing w:line="360" w:lineRule="auto"/>
      </w:pPr>
      <w:r>
        <w:rPr>
          <w:rFonts w:ascii="Arial" w:hAnsi="Arial" w:cs="Arial"/>
          <w:color w:val="auto"/>
        </w:rPr>
        <w:lastRenderedPageBreak/>
        <w:t>3) Severe speech and language disorder</w:t>
      </w:r>
    </w:p>
    <w:p w14:paraId="06E3139B" w14:textId="77777777" w:rsidR="002A7D16" w:rsidRDefault="002A7D16" w:rsidP="002A7D16">
      <w:pPr>
        <w:pStyle w:val="yiv8665327388msonormal"/>
        <w:spacing w:line="360" w:lineRule="auto"/>
      </w:pPr>
      <w:r>
        <w:rPr>
          <w:rFonts w:ascii="Arial" w:hAnsi="Arial" w:cs="Arial"/>
          <w:color w:val="auto"/>
        </w:rPr>
        <w:t>4) Cognitive delay (e.g., Down Syndrome, certain chromosomal abnormalities). Non-verbal IQ should not be below 85.</w:t>
      </w:r>
    </w:p>
    <w:p w14:paraId="5073C739" w14:textId="77777777" w:rsidR="002A7D16" w:rsidRDefault="002A7D16" w:rsidP="002A7D16">
      <w:pPr>
        <w:pStyle w:val="yiv8665327388msonormal"/>
        <w:spacing w:line="360" w:lineRule="auto"/>
      </w:pPr>
      <w:r>
        <w:rPr>
          <w:rFonts w:ascii="Arial" w:hAnsi="Arial" w:cs="Arial"/>
          <w:color w:val="auto"/>
        </w:rPr>
        <w:t>5) Patients should not have any neurological conditions</w:t>
      </w:r>
    </w:p>
    <w:p w14:paraId="04AEAC1A" w14:textId="77777777" w:rsidR="002A7D16" w:rsidRDefault="002A7D16" w:rsidP="002A7D16">
      <w:pPr>
        <w:pStyle w:val="NormalWeb"/>
        <w:spacing w:line="360" w:lineRule="auto"/>
        <w:jc w:val="both"/>
      </w:pPr>
      <w:r>
        <w:rPr>
          <w:rFonts w:ascii="Arial" w:hAnsi="Arial" w:cs="Arial"/>
          <w:color w:val="auto"/>
        </w:rPr>
        <w:t>The three clinics also accept adults by self-referral.  In all cases, please contact the testing centre direct</w:t>
      </w:r>
      <w:r>
        <w:rPr>
          <w:rFonts w:ascii="Arial" w:hAnsi="Arial" w:cs="Arial"/>
          <w:b/>
          <w:bCs/>
          <w:color w:val="auto"/>
        </w:rPr>
        <w:t>.</w:t>
      </w:r>
    </w:p>
    <w:p w14:paraId="3C0D257B" w14:textId="77777777" w:rsidR="002A7D16" w:rsidRDefault="002A7D16" w:rsidP="002A7D16">
      <w:pPr>
        <w:pStyle w:val="Standard"/>
        <w:spacing w:line="360" w:lineRule="auto"/>
        <w:rPr>
          <w:rFonts w:ascii="Arial" w:hAnsi="Arial" w:cs="Arial"/>
          <w:color w:val="auto"/>
        </w:rPr>
      </w:pPr>
    </w:p>
    <w:p w14:paraId="5F63B6D3" w14:textId="77777777" w:rsidR="002A7D16" w:rsidRDefault="002A7D16" w:rsidP="002A7D16">
      <w:pPr>
        <w:pStyle w:val="Standard"/>
        <w:spacing w:line="360" w:lineRule="auto"/>
      </w:pPr>
      <w:r>
        <w:rPr>
          <w:rFonts w:ascii="Arial" w:hAnsi="Arial" w:cs="Arial"/>
          <w:color w:val="auto"/>
        </w:rPr>
        <w:t>CONTACT DETAILS</w:t>
      </w:r>
    </w:p>
    <w:p w14:paraId="0F69A003" w14:textId="77777777" w:rsidR="002A7D16" w:rsidRDefault="002A7D16" w:rsidP="002A7D16">
      <w:pPr>
        <w:pStyle w:val="NormalWeb"/>
        <w:spacing w:line="360" w:lineRule="auto"/>
        <w:jc w:val="both"/>
      </w:pPr>
      <w:r>
        <w:rPr>
          <w:rFonts w:ascii="Arial" w:hAnsi="Arial" w:cs="Arial"/>
          <w:color w:val="auto"/>
        </w:rPr>
        <w:t>In all cases, please contact the testing centre direct</w:t>
      </w:r>
      <w:r>
        <w:rPr>
          <w:rFonts w:ascii="Arial" w:hAnsi="Arial" w:cs="Arial"/>
          <w:b/>
          <w:bCs/>
          <w:color w:val="auto"/>
        </w:rPr>
        <w:t>.</w:t>
      </w:r>
    </w:p>
    <w:p w14:paraId="622C4105" w14:textId="274589C0" w:rsidR="002A7D16" w:rsidRDefault="002A7D16" w:rsidP="002A7D16">
      <w:pPr>
        <w:pStyle w:val="Standard"/>
        <w:spacing w:line="360" w:lineRule="auto"/>
      </w:pPr>
      <w:r>
        <w:rPr>
          <w:rFonts w:ascii="Arial" w:hAnsi="Arial" w:cs="Arial"/>
          <w:b/>
          <w:bCs/>
          <w:color w:val="auto"/>
        </w:rPr>
        <w:t>The All Medical Group</w:t>
      </w:r>
      <w:r>
        <w:rPr>
          <w:rFonts w:ascii="Arial" w:hAnsi="Arial" w:cs="Arial"/>
          <w:color w:val="auto"/>
        </w:rPr>
        <w:t xml:space="preserve">:  </w:t>
      </w:r>
      <w:hyperlink r:id="rId7" w:history="1">
        <w:r w:rsidRPr="005878B0">
          <w:rPr>
            <w:rStyle w:val="Hyperlink"/>
            <w:rFonts w:ascii="Arial" w:hAnsi="Arial" w:cs="Arial"/>
          </w:rPr>
          <w:t>https://www.theallmedicalgroup.com/auditory-processing-disorder-apd</w:t>
        </w:r>
        <w:r w:rsidR="005878B0" w:rsidRPr="005878B0">
          <w:rPr>
            <w:rStyle w:val="Hyperlink"/>
          </w:rPr>
          <w:t xml:space="preserve"> </w:t>
        </w:r>
        <w:r w:rsidRPr="005878B0">
          <w:rPr>
            <w:rStyle w:val="Hyperlink"/>
            <w:rFonts w:ascii="Arial" w:hAnsi="Arial" w:cs="Arial"/>
          </w:rPr>
          <w:t xml:space="preserve"> </w:t>
        </w:r>
      </w:hyperlink>
      <w:r>
        <w:rPr>
          <w:rFonts w:ascii="Arial" w:hAnsi="Arial" w:cs="Arial"/>
          <w:color w:val="auto"/>
        </w:rPr>
        <w:t xml:space="preserve"> </w:t>
      </w:r>
      <w:r>
        <w:rPr>
          <w:rFonts w:ascii="Arial" w:hAnsi="Arial" w:cs="Arial"/>
          <w:color w:val="auto"/>
          <w:spacing w:val="3"/>
        </w:rPr>
        <w:t>Email:</w:t>
      </w:r>
      <w:r w:rsidRPr="005878B0">
        <w:rPr>
          <w:rFonts w:ascii="Arial" w:hAnsi="Arial" w:cs="Arial"/>
          <w:color w:val="auto"/>
          <w:spacing w:val="3"/>
        </w:rPr>
        <w:t xml:space="preserve"> </w:t>
      </w:r>
      <w:hyperlink r:id="rId8" w:history="1">
        <w:r w:rsidRPr="005878B0">
          <w:rPr>
            <w:rStyle w:val="Hyperlink"/>
            <w:rFonts w:ascii="Arial" w:hAnsi="Arial" w:cs="Arial"/>
            <w:spacing w:val="3"/>
          </w:rPr>
          <w:t>info@theallmedicalgroup.com</w:t>
        </w:r>
      </w:hyperlink>
    </w:p>
    <w:p w14:paraId="56C743EB" w14:textId="77777777" w:rsidR="002A7D16" w:rsidRDefault="002A7D16" w:rsidP="002A7D16">
      <w:pPr>
        <w:pStyle w:val="Standard"/>
        <w:spacing w:line="360" w:lineRule="auto"/>
      </w:pPr>
      <w:r>
        <w:rPr>
          <w:rFonts w:ascii="Arial" w:hAnsi="Arial" w:cs="Arial"/>
          <w:color w:val="auto"/>
        </w:rPr>
        <w:t xml:space="preserve">Address:  </w:t>
      </w:r>
      <w:r>
        <w:rPr>
          <w:rFonts w:ascii="Arial" w:hAnsi="Arial" w:cs="Arial"/>
          <w:color w:val="auto"/>
          <w:spacing w:val="3"/>
        </w:rPr>
        <w:t>22 Church Street, Rickmansworth, WD3 1DD  </w:t>
      </w:r>
    </w:p>
    <w:p w14:paraId="358565D0" w14:textId="77777777" w:rsidR="002A7D16" w:rsidRDefault="002A7D16" w:rsidP="002A7D16">
      <w:pPr>
        <w:pStyle w:val="Standard"/>
        <w:spacing w:line="360" w:lineRule="auto"/>
      </w:pPr>
      <w:r>
        <w:rPr>
          <w:rFonts w:ascii="Arial" w:hAnsi="Arial" w:cs="Arial"/>
          <w:color w:val="auto"/>
          <w:spacing w:val="3"/>
        </w:rPr>
        <w:t xml:space="preserve"> </w:t>
      </w:r>
    </w:p>
    <w:p w14:paraId="599FB56D" w14:textId="091F4D9F" w:rsidR="002A7D16" w:rsidRDefault="002A7D16" w:rsidP="002A7D16">
      <w:pPr>
        <w:pStyle w:val="Standard"/>
        <w:spacing w:line="360" w:lineRule="auto"/>
      </w:pPr>
      <w:r>
        <w:rPr>
          <w:rFonts w:ascii="Arial" w:hAnsi="Arial" w:cs="Arial"/>
          <w:b/>
          <w:bCs/>
          <w:color w:val="auto"/>
        </w:rPr>
        <w:t>Hear Pure</w:t>
      </w:r>
      <w:r>
        <w:rPr>
          <w:rFonts w:ascii="Arial" w:hAnsi="Arial" w:cs="Arial"/>
          <w:color w:val="auto"/>
        </w:rPr>
        <w:t xml:space="preserve">: </w:t>
      </w:r>
      <w:hyperlink r:id="rId9" w:history="1">
        <w:r w:rsidRPr="005878B0">
          <w:rPr>
            <w:rStyle w:val="Hyperlink"/>
            <w:rFonts w:ascii="Arial" w:hAnsi="Arial" w:cs="Arial"/>
          </w:rPr>
          <w:t>https://www.hearpurekids.com/</w:t>
        </w:r>
      </w:hyperlink>
      <w:r w:rsidR="005878B0">
        <w:t xml:space="preserve"> </w:t>
      </w:r>
    </w:p>
    <w:p w14:paraId="5F0000C5" w14:textId="77777777" w:rsidR="002A7D16" w:rsidRDefault="002A7D16" w:rsidP="002A7D16">
      <w:pPr>
        <w:pStyle w:val="NormalWeb"/>
        <w:numPr>
          <w:ilvl w:val="0"/>
          <w:numId w:val="7"/>
        </w:numPr>
        <w:spacing w:line="360" w:lineRule="auto"/>
        <w:jc w:val="both"/>
      </w:pPr>
      <w:r>
        <w:rPr>
          <w:rFonts w:ascii="Arial" w:hAnsi="Arial" w:cs="Arial"/>
          <w:color w:val="auto"/>
        </w:rPr>
        <w:t>Birmingham: 38 Harborne Road, Birmingham, B15 3EB    </w:t>
      </w:r>
    </w:p>
    <w:p w14:paraId="1E2A6E2B" w14:textId="77777777" w:rsidR="002A7D16" w:rsidRDefault="002A7D16" w:rsidP="002A7D16">
      <w:pPr>
        <w:pStyle w:val="NormalWeb"/>
        <w:spacing w:line="360" w:lineRule="auto"/>
        <w:ind w:left="800"/>
        <w:jc w:val="both"/>
      </w:pPr>
      <w:r>
        <w:rPr>
          <w:rFonts w:ascii="Arial" w:hAnsi="Arial" w:cs="Arial"/>
          <w:color w:val="auto"/>
        </w:rPr>
        <w:t xml:space="preserve">Email: </w:t>
      </w:r>
      <w:hyperlink r:id="rId10" w:history="1">
        <w:r>
          <w:rPr>
            <w:rFonts w:ascii="Arial" w:hAnsi="Arial" w:cs="Arial"/>
            <w:color w:val="auto"/>
          </w:rPr>
          <w:t>info@hearpure.com</w:t>
        </w:r>
      </w:hyperlink>
    </w:p>
    <w:p w14:paraId="5CD130F9" w14:textId="77777777" w:rsidR="002A7D16" w:rsidRDefault="002A7D16" w:rsidP="002A7D16">
      <w:pPr>
        <w:pStyle w:val="NormalWeb"/>
        <w:numPr>
          <w:ilvl w:val="0"/>
          <w:numId w:val="7"/>
        </w:numPr>
        <w:spacing w:line="360" w:lineRule="auto"/>
        <w:jc w:val="both"/>
      </w:pPr>
      <w:r>
        <w:rPr>
          <w:rFonts w:ascii="Arial" w:hAnsi="Arial" w:cs="Arial"/>
          <w:color w:val="auto"/>
        </w:rPr>
        <w:t>Chester: 1A Hoole Rd, Chester CH2 3NQ     </w:t>
      </w:r>
    </w:p>
    <w:p w14:paraId="6050B9FD" w14:textId="6A4AE538" w:rsidR="002A7D16" w:rsidRDefault="002A7D16" w:rsidP="002A7D16">
      <w:pPr>
        <w:pStyle w:val="NormalWeb"/>
        <w:spacing w:line="360" w:lineRule="auto"/>
        <w:ind w:left="800"/>
        <w:jc w:val="both"/>
      </w:pPr>
      <w:r>
        <w:rPr>
          <w:rFonts w:ascii="Arial" w:hAnsi="Arial" w:cs="Arial"/>
          <w:color w:val="auto"/>
        </w:rPr>
        <w:t>Email:</w:t>
      </w:r>
      <w:r w:rsidRPr="00117523">
        <w:rPr>
          <w:rFonts w:ascii="Arial" w:hAnsi="Arial" w:cs="Arial"/>
          <w:color w:val="auto"/>
        </w:rPr>
        <w:t xml:space="preserve"> </w:t>
      </w:r>
      <w:hyperlink r:id="rId11" w:history="1">
        <w:r w:rsidRPr="005878B0">
          <w:rPr>
            <w:rStyle w:val="Hyperlink"/>
            <w:rFonts w:ascii="Arial" w:hAnsi="Arial" w:cs="Arial"/>
          </w:rPr>
          <w:t>info@hearpure.com</w:t>
        </w:r>
      </w:hyperlink>
    </w:p>
    <w:p w14:paraId="597C38CD" w14:textId="77777777" w:rsidR="00171DBC" w:rsidRDefault="00171DBC"/>
    <w:sectPr w:rsidR="00171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658"/>
    <w:multiLevelType w:val="multilevel"/>
    <w:tmpl w:val="D13A1F26"/>
    <w:styleLink w:val="WWNum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C9E4657"/>
    <w:multiLevelType w:val="multilevel"/>
    <w:tmpl w:val="5768BD3A"/>
    <w:styleLink w:val="WWNum6"/>
    <w:lvl w:ilvl="0">
      <w:numFmt w:val="bullet"/>
      <w:lvlText w:val=""/>
      <w:lvlJc w:val="left"/>
      <w:pPr>
        <w:ind w:left="800" w:hanging="360"/>
      </w:pPr>
      <w:rPr>
        <w:rFonts w:ascii="Symbol" w:hAnsi="Symbol"/>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 w15:restartNumberingAfterBreak="0">
    <w:nsid w:val="0F37761A"/>
    <w:multiLevelType w:val="multilevel"/>
    <w:tmpl w:val="258CC1E4"/>
    <w:styleLink w:val="WWNum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2115020"/>
    <w:multiLevelType w:val="multilevel"/>
    <w:tmpl w:val="544AF186"/>
    <w:styleLink w:val="WWNum15"/>
    <w:lvl w:ilvl="0">
      <w:numFmt w:val="bullet"/>
      <w:lvlText w:val=""/>
      <w:lvlJc w:val="left"/>
      <w:pPr>
        <w:ind w:left="800" w:hanging="360"/>
      </w:pPr>
      <w:rPr>
        <w:rFonts w:ascii="Wingdings" w:hAnsi="Wingdings"/>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4" w15:restartNumberingAfterBreak="0">
    <w:nsid w:val="17E9774B"/>
    <w:multiLevelType w:val="multilevel"/>
    <w:tmpl w:val="8DA20582"/>
    <w:styleLink w:val="WWNum1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321A3A7E"/>
    <w:multiLevelType w:val="multilevel"/>
    <w:tmpl w:val="57A24690"/>
    <w:styleLink w:val="WWNum13"/>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54DF23DB"/>
    <w:multiLevelType w:val="multilevel"/>
    <w:tmpl w:val="83A2612E"/>
    <w:styleLink w:val="WWNum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6DD25765"/>
    <w:multiLevelType w:val="hybridMultilevel"/>
    <w:tmpl w:val="74BCEDBC"/>
    <w:lvl w:ilvl="0" w:tplc="C7A0F0D2">
      <w:start w:val="1"/>
      <w:numFmt w:val="lowerLetter"/>
      <w:lvlText w:val="%1."/>
      <w:lvlJc w:val="left"/>
      <w:pPr>
        <w:ind w:left="72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876289">
    <w:abstractNumId w:val="1"/>
  </w:num>
  <w:num w:numId="2" w16cid:durableId="1796096655">
    <w:abstractNumId w:val="2"/>
  </w:num>
  <w:num w:numId="3" w16cid:durableId="1364329648">
    <w:abstractNumId w:val="4"/>
  </w:num>
  <w:num w:numId="4" w16cid:durableId="1081296471">
    <w:abstractNumId w:val="0"/>
  </w:num>
  <w:num w:numId="5" w16cid:durableId="1182402548">
    <w:abstractNumId w:val="5"/>
  </w:num>
  <w:num w:numId="6" w16cid:durableId="1302150384">
    <w:abstractNumId w:val="6"/>
  </w:num>
  <w:num w:numId="7" w16cid:durableId="654647303">
    <w:abstractNumId w:val="3"/>
  </w:num>
  <w:num w:numId="8" w16cid:durableId="627735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16"/>
    <w:rsid w:val="00171DBC"/>
    <w:rsid w:val="002A7D16"/>
    <w:rsid w:val="00353BB4"/>
    <w:rsid w:val="005878B0"/>
    <w:rsid w:val="006C4C57"/>
    <w:rsid w:val="00AD1BF8"/>
    <w:rsid w:val="00C1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BA27"/>
  <w15:chartTrackingRefBased/>
  <w15:docId w15:val="{319DC569-6257-45BC-A538-E32EFA3C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D16"/>
    <w:rPr>
      <w:rFonts w:eastAsiaTheme="majorEastAsia" w:cstheme="majorBidi"/>
      <w:color w:val="272727" w:themeColor="text1" w:themeTint="D8"/>
    </w:rPr>
  </w:style>
  <w:style w:type="paragraph" w:styleId="Title">
    <w:name w:val="Title"/>
    <w:basedOn w:val="Normal"/>
    <w:next w:val="Normal"/>
    <w:link w:val="TitleChar"/>
    <w:uiPriority w:val="10"/>
    <w:qFormat/>
    <w:rsid w:val="002A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D16"/>
    <w:pPr>
      <w:spacing w:before="160"/>
      <w:jc w:val="center"/>
    </w:pPr>
    <w:rPr>
      <w:i/>
      <w:iCs/>
      <w:color w:val="404040" w:themeColor="text1" w:themeTint="BF"/>
    </w:rPr>
  </w:style>
  <w:style w:type="character" w:customStyle="1" w:styleId="QuoteChar">
    <w:name w:val="Quote Char"/>
    <w:basedOn w:val="DefaultParagraphFont"/>
    <w:link w:val="Quote"/>
    <w:uiPriority w:val="29"/>
    <w:rsid w:val="002A7D16"/>
    <w:rPr>
      <w:i/>
      <w:iCs/>
      <w:color w:val="404040" w:themeColor="text1" w:themeTint="BF"/>
    </w:rPr>
  </w:style>
  <w:style w:type="paragraph" w:styleId="ListParagraph">
    <w:name w:val="List Paragraph"/>
    <w:basedOn w:val="Normal"/>
    <w:uiPriority w:val="34"/>
    <w:qFormat/>
    <w:rsid w:val="002A7D16"/>
    <w:pPr>
      <w:ind w:left="720"/>
      <w:contextualSpacing/>
    </w:pPr>
  </w:style>
  <w:style w:type="character" w:styleId="IntenseEmphasis">
    <w:name w:val="Intense Emphasis"/>
    <w:basedOn w:val="DefaultParagraphFont"/>
    <w:uiPriority w:val="21"/>
    <w:qFormat/>
    <w:rsid w:val="002A7D16"/>
    <w:rPr>
      <w:i/>
      <w:iCs/>
      <w:color w:val="2F5496" w:themeColor="accent1" w:themeShade="BF"/>
    </w:rPr>
  </w:style>
  <w:style w:type="paragraph" w:styleId="IntenseQuote">
    <w:name w:val="Intense Quote"/>
    <w:basedOn w:val="Normal"/>
    <w:next w:val="Normal"/>
    <w:link w:val="IntenseQuoteChar"/>
    <w:uiPriority w:val="30"/>
    <w:qFormat/>
    <w:rsid w:val="002A7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D16"/>
    <w:rPr>
      <w:i/>
      <w:iCs/>
      <w:color w:val="2F5496" w:themeColor="accent1" w:themeShade="BF"/>
    </w:rPr>
  </w:style>
  <w:style w:type="character" w:styleId="IntenseReference">
    <w:name w:val="Intense Reference"/>
    <w:basedOn w:val="DefaultParagraphFont"/>
    <w:uiPriority w:val="32"/>
    <w:qFormat/>
    <w:rsid w:val="002A7D16"/>
    <w:rPr>
      <w:b/>
      <w:bCs/>
      <w:smallCaps/>
      <w:color w:val="2F5496" w:themeColor="accent1" w:themeShade="BF"/>
      <w:spacing w:val="5"/>
    </w:rPr>
  </w:style>
  <w:style w:type="paragraph" w:customStyle="1" w:styleId="Standard">
    <w:name w:val="Standard"/>
    <w:rsid w:val="002A7D16"/>
    <w:pPr>
      <w:suppressAutoHyphens/>
      <w:autoSpaceDN w:val="0"/>
      <w:spacing w:after="0" w:line="240" w:lineRule="auto"/>
      <w:textAlignment w:val="baseline"/>
    </w:pPr>
    <w:rPr>
      <w:rFonts w:ascii="Calibri" w:eastAsia="SimSun" w:hAnsi="Calibri" w:cs="Calibri"/>
      <w:color w:val="000000"/>
      <w:kern w:val="3"/>
      <w:sz w:val="24"/>
      <w:szCs w:val="24"/>
      <w14:ligatures w14:val="none"/>
    </w:rPr>
  </w:style>
  <w:style w:type="paragraph" w:styleId="NormalWeb">
    <w:name w:val="Normal (Web)"/>
    <w:basedOn w:val="Standard"/>
    <w:rsid w:val="002A7D16"/>
    <w:pPr>
      <w:spacing w:before="100" w:after="100"/>
    </w:pPr>
    <w:rPr>
      <w:rFonts w:ascii="Times New Roman" w:eastAsia="Times New Roman" w:hAnsi="Times New Roman" w:cs="Times New Roman"/>
      <w:lang w:eastAsia="en-GB"/>
    </w:rPr>
  </w:style>
  <w:style w:type="paragraph" w:customStyle="1" w:styleId="yiv8665327388msonormal">
    <w:name w:val="yiv8665327388msonormal"/>
    <w:basedOn w:val="Standard"/>
    <w:rsid w:val="002A7D16"/>
    <w:pPr>
      <w:spacing w:before="100" w:after="100"/>
    </w:pPr>
    <w:rPr>
      <w:rFonts w:ascii="Times New Roman" w:eastAsia="Times New Roman" w:hAnsi="Times New Roman" w:cs="Times New Roman"/>
      <w:lang w:eastAsia="en-GB"/>
    </w:rPr>
  </w:style>
  <w:style w:type="paragraph" w:customStyle="1" w:styleId="yiv8665327388msolistparagraph2">
    <w:name w:val="yiv8665327388msolistparagraph2"/>
    <w:basedOn w:val="Standard"/>
    <w:rsid w:val="002A7D16"/>
    <w:pPr>
      <w:spacing w:before="100" w:after="100"/>
    </w:pPr>
    <w:rPr>
      <w:rFonts w:ascii="Times New Roman" w:eastAsia="Times New Roman" w:hAnsi="Times New Roman" w:cs="Times New Roman"/>
      <w:lang w:eastAsia="en-GB"/>
    </w:rPr>
  </w:style>
  <w:style w:type="character" w:styleId="Hyperlink">
    <w:name w:val="Hyperlink"/>
    <w:basedOn w:val="DefaultParagraphFont"/>
    <w:uiPriority w:val="99"/>
    <w:rsid w:val="002A7D16"/>
    <w:rPr>
      <w:color w:val="0563C1"/>
      <w:u w:val="single"/>
    </w:rPr>
  </w:style>
  <w:style w:type="numbering" w:customStyle="1" w:styleId="WWNum6">
    <w:name w:val="WWNum6"/>
    <w:basedOn w:val="NoList"/>
    <w:rsid w:val="002A7D16"/>
    <w:pPr>
      <w:numPr>
        <w:numId w:val="1"/>
      </w:numPr>
    </w:pPr>
  </w:style>
  <w:style w:type="numbering" w:customStyle="1" w:styleId="WWNum10">
    <w:name w:val="WWNum10"/>
    <w:basedOn w:val="NoList"/>
    <w:rsid w:val="002A7D16"/>
    <w:pPr>
      <w:numPr>
        <w:numId w:val="2"/>
      </w:numPr>
    </w:pPr>
  </w:style>
  <w:style w:type="numbering" w:customStyle="1" w:styleId="WWNum11">
    <w:name w:val="WWNum11"/>
    <w:basedOn w:val="NoList"/>
    <w:rsid w:val="002A7D16"/>
    <w:pPr>
      <w:numPr>
        <w:numId w:val="3"/>
      </w:numPr>
    </w:pPr>
  </w:style>
  <w:style w:type="numbering" w:customStyle="1" w:styleId="WWNum12">
    <w:name w:val="WWNum12"/>
    <w:basedOn w:val="NoList"/>
    <w:rsid w:val="002A7D16"/>
    <w:pPr>
      <w:numPr>
        <w:numId w:val="4"/>
      </w:numPr>
    </w:pPr>
  </w:style>
  <w:style w:type="numbering" w:customStyle="1" w:styleId="WWNum13">
    <w:name w:val="WWNum13"/>
    <w:basedOn w:val="NoList"/>
    <w:rsid w:val="002A7D16"/>
    <w:pPr>
      <w:numPr>
        <w:numId w:val="5"/>
      </w:numPr>
    </w:pPr>
  </w:style>
  <w:style w:type="numbering" w:customStyle="1" w:styleId="WWNum14">
    <w:name w:val="WWNum14"/>
    <w:basedOn w:val="NoList"/>
    <w:rsid w:val="002A7D16"/>
    <w:pPr>
      <w:numPr>
        <w:numId w:val="6"/>
      </w:numPr>
    </w:pPr>
  </w:style>
  <w:style w:type="numbering" w:customStyle="1" w:styleId="WWNum15">
    <w:name w:val="WWNum15"/>
    <w:basedOn w:val="NoList"/>
    <w:rsid w:val="002A7D16"/>
    <w:pPr>
      <w:numPr>
        <w:numId w:val="7"/>
      </w:numPr>
    </w:pPr>
  </w:style>
  <w:style w:type="character" w:styleId="UnresolvedMention">
    <w:name w:val="Unresolved Mention"/>
    <w:basedOn w:val="DefaultParagraphFont"/>
    <w:uiPriority w:val="99"/>
    <w:semiHidden/>
    <w:unhideWhenUsed/>
    <w:rsid w:val="0058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fo@theallmedical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heallmedicalgroup.com/auditory-processing-disorder-apd%20%20%2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bsa.org.uk/bsa-groups/group-apdi/" TargetMode="External"/><Relationship Id="rId11" Type="http://schemas.openxmlformats.org/officeDocument/2006/relationships/hyperlink" Target="info@hearpure.com" TargetMode="External"/><Relationship Id="rId5" Type="http://schemas.openxmlformats.org/officeDocument/2006/relationships/webSettings" Target="webSettings.xml"/><Relationship Id="rId10" Type="http://schemas.openxmlformats.org/officeDocument/2006/relationships/hyperlink" Target="mailto:info@hearpure.com" TargetMode="External"/><Relationship Id="rId4" Type="http://schemas.openxmlformats.org/officeDocument/2006/relationships/settings" Target="settings.xml"/><Relationship Id="rId9" Type="http://schemas.openxmlformats.org/officeDocument/2006/relationships/hyperlink" Target="https://www.hearpurekids.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95B5-2F58-44EE-B65B-E19DA02E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Mountjoy</dc:creator>
  <cp:keywords/>
  <dc:description/>
  <cp:lastModifiedBy>Alyson Mountjoy</cp:lastModifiedBy>
  <cp:revision>4</cp:revision>
  <dcterms:created xsi:type="dcterms:W3CDTF">2025-10-07T12:57:00Z</dcterms:created>
  <dcterms:modified xsi:type="dcterms:W3CDTF">2025-10-07T14:27:00Z</dcterms:modified>
</cp:coreProperties>
</file>